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82A" w:rsidRPr="00CA676F" w:rsidRDefault="009E79FE">
      <w:pPr>
        <w:rPr>
          <w:b/>
        </w:rPr>
      </w:pPr>
      <w:r w:rsidRPr="00CA676F">
        <w:rPr>
          <w:b/>
        </w:rPr>
        <w:t>Promotions support programme</w:t>
      </w:r>
    </w:p>
    <w:p w:rsidR="00C12BDD" w:rsidRPr="00C12BDD" w:rsidRDefault="00C12BDD">
      <w:pPr>
        <w:rPr>
          <w:u w:val="single"/>
        </w:rPr>
      </w:pPr>
      <w:r w:rsidRPr="00C12BDD">
        <w:rPr>
          <w:u w:val="single"/>
        </w:rPr>
        <w:t>Rationale for implementation</w:t>
      </w:r>
    </w:p>
    <w:p w:rsidR="00C12BDD" w:rsidRDefault="00C12BDD">
      <w:r w:rsidRPr="00C12BDD">
        <w:t>The University’s promotion routes and criteria changed significantly in 2014 and 2016 but are still based around performance in three contract functions, (</w:t>
      </w:r>
      <w:proofErr w:type="spellStart"/>
      <w:r w:rsidRPr="00C12BDD">
        <w:t>i</w:t>
      </w:r>
      <w:proofErr w:type="spellEnd"/>
      <w:r w:rsidRPr="00C12BDD">
        <w:t xml:space="preserve">) research, (ii) teaching and, (iii) academic leadership and engagement (ALE). One contract function is normally dominant but all three have equal weighting in balanced cases. </w:t>
      </w:r>
    </w:p>
    <w:p w:rsidR="00C12BDD" w:rsidRPr="00C12BDD" w:rsidRDefault="00C12BDD">
      <w:pPr>
        <w:rPr>
          <w:i/>
        </w:rPr>
      </w:pPr>
      <w:r w:rsidRPr="00C12BDD">
        <w:rPr>
          <w:i/>
        </w:rPr>
        <w:t>Summary of changes to the University promotions criteria</w:t>
      </w:r>
      <w:r>
        <w:rPr>
          <w:i/>
        </w:rPr>
        <w:t xml:space="preserve"> since 2014</w:t>
      </w:r>
    </w:p>
    <w:tbl>
      <w:tblPr>
        <w:tblW w:w="9654" w:type="dxa"/>
        <w:tblInd w:w="93" w:type="dxa"/>
        <w:tblLook w:val="04A0" w:firstRow="1" w:lastRow="0" w:firstColumn="1" w:lastColumn="0" w:noHBand="0" w:noVBand="1"/>
      </w:tblPr>
      <w:tblGrid>
        <w:gridCol w:w="3843"/>
        <w:gridCol w:w="5811"/>
      </w:tblGrid>
      <w:tr w:rsidR="00C12BDD" w:rsidRPr="00C12BDD" w:rsidTr="00060241">
        <w:trPr>
          <w:trHeight w:val="288"/>
        </w:trPr>
        <w:tc>
          <w:tcPr>
            <w:tcW w:w="9654" w:type="dxa"/>
            <w:gridSpan w:val="2"/>
            <w:tcBorders>
              <w:top w:val="single" w:sz="4" w:space="0" w:color="auto"/>
              <w:left w:val="single" w:sz="4" w:space="0" w:color="auto"/>
              <w:bottom w:val="single" w:sz="4" w:space="0" w:color="auto"/>
              <w:right w:val="single" w:sz="4" w:space="0" w:color="000000"/>
            </w:tcBorders>
            <w:shd w:val="clear" w:color="000000" w:fill="FABF8F"/>
            <w:noWrap/>
            <w:vAlign w:val="bottom"/>
            <w:hideMark/>
          </w:tcPr>
          <w:p w:rsidR="00C12BDD" w:rsidRPr="00C12BDD" w:rsidRDefault="00C12BDD" w:rsidP="00C12BDD">
            <w:pPr>
              <w:spacing w:after="0" w:line="240" w:lineRule="auto"/>
              <w:rPr>
                <w:rFonts w:ascii="Calibri" w:eastAsia="Times New Roman" w:hAnsi="Calibri" w:cs="Times New Roman"/>
                <w:b/>
                <w:bCs/>
                <w:color w:val="000000"/>
                <w:lang w:eastAsia="en-GB"/>
              </w:rPr>
            </w:pPr>
            <w:r w:rsidRPr="00C12BDD">
              <w:rPr>
                <w:rFonts w:ascii="Calibri" w:eastAsia="Times New Roman" w:hAnsi="Calibri" w:cs="Times New Roman"/>
                <w:b/>
                <w:bCs/>
                <w:color w:val="000000"/>
                <w:lang w:eastAsia="en-GB"/>
              </w:rPr>
              <w:t>Pre-2014</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Promotion to SL/Senior Teaching Fellow</w:t>
            </w:r>
          </w:p>
        </w:tc>
        <w:tc>
          <w:tcPr>
            <w:tcW w:w="5811" w:type="dxa"/>
            <w:tcBorders>
              <w:top w:val="nil"/>
              <w:left w:val="nil"/>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R-led or T-led routes (T&amp;R), T+ALE route (T-only, Grade 9)</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Promotion to Reader/Chair  </w:t>
            </w:r>
          </w:p>
        </w:tc>
        <w:tc>
          <w:tcPr>
            <w:tcW w:w="5811" w:type="dxa"/>
            <w:tcBorders>
              <w:top w:val="nil"/>
              <w:left w:val="nil"/>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R-led route only </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Awarding panel</w:t>
            </w:r>
          </w:p>
        </w:tc>
        <w:tc>
          <w:tcPr>
            <w:tcW w:w="5811" w:type="dxa"/>
            <w:tcBorders>
              <w:top w:val="nil"/>
              <w:left w:val="nil"/>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FHM’s HR Committee/Chairs and Readerships Committee </w:t>
            </w:r>
          </w:p>
        </w:tc>
      </w:tr>
      <w:tr w:rsidR="00C12BDD" w:rsidRPr="00C12BDD" w:rsidTr="00060241">
        <w:trPr>
          <w:trHeight w:val="288"/>
        </w:trPr>
        <w:tc>
          <w:tcPr>
            <w:tcW w:w="9654" w:type="dxa"/>
            <w:gridSpan w:val="2"/>
            <w:tcBorders>
              <w:top w:val="single" w:sz="4" w:space="0" w:color="auto"/>
              <w:left w:val="single" w:sz="4" w:space="0" w:color="auto"/>
              <w:bottom w:val="single" w:sz="4" w:space="0" w:color="auto"/>
              <w:right w:val="single" w:sz="4" w:space="0" w:color="000000"/>
            </w:tcBorders>
            <w:shd w:val="clear" w:color="000000" w:fill="FABF8F"/>
            <w:noWrap/>
            <w:vAlign w:val="bottom"/>
            <w:hideMark/>
          </w:tcPr>
          <w:p w:rsidR="00C12BDD" w:rsidRPr="00C12BDD" w:rsidRDefault="00C12BDD" w:rsidP="00C12BDD">
            <w:pPr>
              <w:spacing w:after="0" w:line="240" w:lineRule="auto"/>
              <w:rPr>
                <w:rFonts w:ascii="Calibri" w:eastAsia="Times New Roman" w:hAnsi="Calibri" w:cs="Times New Roman"/>
                <w:b/>
                <w:bCs/>
                <w:color w:val="000000"/>
                <w:lang w:eastAsia="en-GB"/>
              </w:rPr>
            </w:pPr>
            <w:r w:rsidRPr="00C12BDD">
              <w:rPr>
                <w:rFonts w:ascii="Calibri" w:eastAsia="Times New Roman" w:hAnsi="Calibri" w:cs="Times New Roman"/>
                <w:b/>
                <w:bCs/>
                <w:color w:val="000000"/>
                <w:lang w:eastAsia="en-GB"/>
              </w:rPr>
              <w:t>Post-2014</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Promotion to SL/Chair</w:t>
            </w:r>
          </w:p>
        </w:tc>
        <w:tc>
          <w:tcPr>
            <w:tcW w:w="5811" w:type="dxa"/>
            <w:tcBorders>
              <w:top w:val="nil"/>
              <w:left w:val="nil"/>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Introduction of balanced route (T&amp;R)</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Awarding panels</w:t>
            </w:r>
          </w:p>
        </w:tc>
        <w:tc>
          <w:tcPr>
            <w:tcW w:w="5811" w:type="dxa"/>
            <w:tcBorders>
              <w:top w:val="nil"/>
              <w:left w:val="nil"/>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University Promotions Committee (UPC), ≥Grade 9</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 </w:t>
            </w:r>
          </w:p>
        </w:tc>
        <w:tc>
          <w:tcPr>
            <w:tcW w:w="5811" w:type="dxa"/>
            <w:tcBorders>
              <w:top w:val="nil"/>
              <w:left w:val="nil"/>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FHM’s HR Committee, ≤Grade 8 </w:t>
            </w:r>
          </w:p>
        </w:tc>
      </w:tr>
      <w:tr w:rsidR="00C12BDD" w:rsidRPr="00C12BDD" w:rsidTr="00060241">
        <w:trPr>
          <w:trHeight w:val="288"/>
        </w:trPr>
        <w:tc>
          <w:tcPr>
            <w:tcW w:w="9654" w:type="dxa"/>
            <w:gridSpan w:val="2"/>
            <w:tcBorders>
              <w:top w:val="single" w:sz="4" w:space="0" w:color="auto"/>
              <w:left w:val="single" w:sz="4" w:space="0" w:color="auto"/>
              <w:bottom w:val="single" w:sz="4" w:space="0" w:color="auto"/>
              <w:right w:val="single" w:sz="4" w:space="0" w:color="000000"/>
            </w:tcBorders>
            <w:shd w:val="clear" w:color="000000" w:fill="FABF8F"/>
            <w:noWrap/>
            <w:vAlign w:val="bottom"/>
            <w:hideMark/>
          </w:tcPr>
          <w:p w:rsidR="00C12BDD" w:rsidRPr="00C12BDD" w:rsidRDefault="00C12BDD" w:rsidP="00C12BDD">
            <w:pPr>
              <w:spacing w:after="0" w:line="240" w:lineRule="auto"/>
              <w:rPr>
                <w:rFonts w:ascii="Calibri" w:eastAsia="Times New Roman" w:hAnsi="Calibri" w:cs="Times New Roman"/>
                <w:b/>
                <w:bCs/>
                <w:color w:val="000000"/>
                <w:lang w:eastAsia="en-GB"/>
              </w:rPr>
            </w:pPr>
            <w:r w:rsidRPr="00C12BDD">
              <w:rPr>
                <w:rFonts w:ascii="Calibri" w:eastAsia="Times New Roman" w:hAnsi="Calibri" w:cs="Times New Roman"/>
                <w:b/>
                <w:bCs/>
                <w:color w:val="000000"/>
                <w:lang w:eastAsia="en-GB"/>
              </w:rPr>
              <w:t>Post-2016</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Promotion to Chair</w:t>
            </w:r>
          </w:p>
        </w:tc>
        <w:tc>
          <w:tcPr>
            <w:tcW w:w="5811" w:type="dxa"/>
            <w:tcBorders>
              <w:top w:val="nil"/>
              <w:left w:val="nil"/>
              <w:bottom w:val="single" w:sz="4" w:space="0" w:color="auto"/>
              <w:right w:val="single" w:sz="4" w:space="0" w:color="auto"/>
            </w:tcBorders>
            <w:shd w:val="clear" w:color="auto" w:fill="auto"/>
            <w:noWrap/>
            <w:vAlign w:val="bottom"/>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Introduction of T-led route (T&amp;R)</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Promotion to SL/Chair</w:t>
            </w:r>
          </w:p>
        </w:tc>
        <w:tc>
          <w:tcPr>
            <w:tcW w:w="5811" w:type="dxa"/>
            <w:tcBorders>
              <w:top w:val="nil"/>
              <w:left w:val="nil"/>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Introduction of ALE-led route (T&amp;R)</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Promotion to Teaching Fellow</w:t>
            </w:r>
          </w:p>
        </w:tc>
        <w:tc>
          <w:tcPr>
            <w:tcW w:w="5811" w:type="dxa"/>
            <w:tcBorders>
              <w:top w:val="nil"/>
              <w:left w:val="nil"/>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Introduction of T+ALE route (T-only, Grade 8)</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Promotion to Research Fellow</w:t>
            </w:r>
          </w:p>
        </w:tc>
        <w:tc>
          <w:tcPr>
            <w:tcW w:w="5811" w:type="dxa"/>
            <w:tcBorders>
              <w:top w:val="nil"/>
              <w:left w:val="nil"/>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Introduction of R+ALE route (R-only, Grade 8)</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Promotion to Senior Research Fellow</w:t>
            </w:r>
          </w:p>
        </w:tc>
        <w:tc>
          <w:tcPr>
            <w:tcW w:w="5811" w:type="dxa"/>
            <w:tcBorders>
              <w:top w:val="nil"/>
              <w:left w:val="nil"/>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Introduction of R+ALE route (R-only, Grade 9)</w:t>
            </w:r>
          </w:p>
        </w:tc>
      </w:tr>
      <w:tr w:rsidR="00C12BDD" w:rsidRPr="00C12BDD" w:rsidTr="00060241">
        <w:trPr>
          <w:trHeight w:val="288"/>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Awarding panels:</w:t>
            </w:r>
          </w:p>
        </w:tc>
        <w:tc>
          <w:tcPr>
            <w:tcW w:w="5811" w:type="dxa"/>
            <w:tcBorders>
              <w:top w:val="nil"/>
              <w:left w:val="nil"/>
              <w:bottom w:val="single" w:sz="4" w:space="0" w:color="auto"/>
              <w:right w:val="single" w:sz="4" w:space="0" w:color="auto"/>
            </w:tcBorders>
            <w:shd w:val="clear" w:color="auto" w:fill="auto"/>
            <w:noWrap/>
            <w:vAlign w:val="bottom"/>
            <w:hideMark/>
          </w:tcPr>
          <w:p w:rsidR="00C12BDD" w:rsidRPr="00C12BDD" w:rsidRDefault="00C12BDD" w:rsidP="00C12BDD">
            <w:pPr>
              <w:spacing w:after="0" w:line="240" w:lineRule="auto"/>
              <w:rPr>
                <w:rFonts w:ascii="Calibri" w:eastAsia="Times New Roman" w:hAnsi="Calibri" w:cs="Times New Roman"/>
                <w:color w:val="000000"/>
                <w:lang w:eastAsia="en-GB"/>
              </w:rPr>
            </w:pPr>
            <w:r w:rsidRPr="00C12BDD">
              <w:rPr>
                <w:rFonts w:ascii="Calibri" w:eastAsia="Times New Roman" w:hAnsi="Calibri" w:cs="Times New Roman"/>
                <w:color w:val="000000"/>
                <w:lang w:eastAsia="en-GB"/>
              </w:rPr>
              <w:t>unchanged</w:t>
            </w:r>
          </w:p>
        </w:tc>
      </w:tr>
    </w:tbl>
    <w:p w:rsidR="00C12BDD" w:rsidRDefault="00C12BDD">
      <w:r w:rsidRPr="00C12BDD">
        <w:t xml:space="preserve">    </w:t>
      </w:r>
    </w:p>
    <w:p w:rsidR="00C12BDD" w:rsidRDefault="00C12BDD">
      <w:r>
        <w:t>Between 2014 and 2017</w:t>
      </w:r>
      <w:r w:rsidRPr="00C12BDD">
        <w:t xml:space="preserve">, </w:t>
      </w:r>
      <w:r w:rsidRPr="00C12BDD">
        <w:rPr>
          <w:u w:val="single"/>
        </w:rPr>
        <w:t>all</w:t>
      </w:r>
      <w:r w:rsidRPr="00C12BDD">
        <w:t xml:space="preserve"> </w:t>
      </w:r>
      <w:r>
        <w:t>f</w:t>
      </w:r>
      <w:r w:rsidRPr="00C12BDD">
        <w:t xml:space="preserve">aculty promotion applications </w:t>
      </w:r>
      <w:r>
        <w:t>were balanced cases and o</w:t>
      </w:r>
      <w:r w:rsidRPr="00C12BDD">
        <w:t xml:space="preserve">ur success for promotion to Professor </w:t>
      </w:r>
      <w:r>
        <w:t>(50%) wa</w:t>
      </w:r>
      <w:r w:rsidRPr="00C12BDD">
        <w:t xml:space="preserve">s higher than the University average </w:t>
      </w:r>
      <w:r>
        <w:t xml:space="preserve">(38% for balanced cases) </w:t>
      </w:r>
      <w:r w:rsidRPr="00C12BDD">
        <w:t>while that for promotion to S</w:t>
      </w:r>
      <w:r>
        <w:t>enior Lecturer</w:t>
      </w:r>
      <w:r w:rsidRPr="00C12BDD">
        <w:t xml:space="preserve"> </w:t>
      </w:r>
      <w:r>
        <w:t>(42%) wa</w:t>
      </w:r>
      <w:r w:rsidRPr="00C12BDD">
        <w:t xml:space="preserve">s lower </w:t>
      </w:r>
      <w:r>
        <w:t xml:space="preserve">than the University average (61% for balanced cases). </w:t>
      </w:r>
    </w:p>
    <w:p w:rsidR="00C12BDD" w:rsidRDefault="00C12BDD">
      <w:r w:rsidRPr="00C12BDD">
        <w:t xml:space="preserve">Our relatively low success in </w:t>
      </w:r>
      <w:r>
        <w:t>Senior Lecturer</w:t>
      </w:r>
      <w:r w:rsidRPr="00C12BDD">
        <w:t xml:space="preserve"> promotions, together with the 2016 </w:t>
      </w:r>
      <w:r>
        <w:t xml:space="preserve">staff </w:t>
      </w:r>
      <w:r w:rsidRPr="00C12BDD">
        <w:t xml:space="preserve">survey revealing that only 34% of staff were confident enough to put themselves forward for promotion, indicated that </w:t>
      </w:r>
      <w:r w:rsidR="00CA676F">
        <w:t xml:space="preserve">staff required more </w:t>
      </w:r>
      <w:r w:rsidRPr="00C12BDD">
        <w:t xml:space="preserve">encouragement and support throughout the promotion process. The EEC launched a new support programme for promotions candidates in preparation for the December 2016 round. It had been informed through staff consultation during the </w:t>
      </w:r>
      <w:r w:rsidR="00CA676F">
        <w:t>promotions</w:t>
      </w:r>
      <w:r w:rsidRPr="00C12BDD">
        <w:t xml:space="preserve"> workshops.</w:t>
      </w:r>
    </w:p>
    <w:p w:rsidR="00C12BDD" w:rsidRPr="00C12BDD" w:rsidRDefault="00C12BDD">
      <w:pPr>
        <w:rPr>
          <w:u w:val="single"/>
        </w:rPr>
      </w:pPr>
      <w:r w:rsidRPr="00C12BDD">
        <w:rPr>
          <w:u w:val="single"/>
        </w:rPr>
        <w:t>The programme</w:t>
      </w:r>
    </w:p>
    <w:p w:rsidR="00CA676F" w:rsidRDefault="00CA676F" w:rsidP="00CA676F">
      <w:r>
        <w:t xml:space="preserve">In the new programme, all members of eligible academic staff are invited to a ‘promotions meeting’ with the Head of Division (or nominee) and at least one Promotions Champion (PC).  PCs are senior members of staff with an intricate knowledge of the University’s promotions criteria and the norms for the discipline. In the first meeting a decision (amongst all parties) as to whether the case is ready for submission is made. If it is, the candidate is assigned a trained Promotions Mentor. If not, the candidate is given further support (e.g., a mentor, adjustment to their workload) to help prepare the case for re-evaluation the following year. </w:t>
      </w:r>
      <w:r w:rsidR="00CF1193">
        <w:t>The programme is summarised in the flow chart below.</w:t>
      </w:r>
    </w:p>
    <w:p w:rsidR="00CA676F" w:rsidRPr="00CA676F" w:rsidRDefault="00CA676F" w:rsidP="00CA676F">
      <w:pPr>
        <w:rPr>
          <w:u w:val="single"/>
        </w:rPr>
      </w:pPr>
      <w:r>
        <w:rPr>
          <w:u w:val="single"/>
        </w:rPr>
        <w:lastRenderedPageBreak/>
        <w:t>Promotions C</w:t>
      </w:r>
      <w:r w:rsidRPr="00CA676F">
        <w:rPr>
          <w:u w:val="single"/>
        </w:rPr>
        <w:t>hampions</w:t>
      </w:r>
      <w:r w:rsidR="00CF1193">
        <w:rPr>
          <w:u w:val="single"/>
        </w:rPr>
        <w:t xml:space="preserve"> (at April 2018)</w:t>
      </w:r>
      <w:r w:rsidRPr="00CA676F">
        <w:rPr>
          <w:u w:val="single"/>
        </w:rPr>
        <w:t>:</w:t>
      </w:r>
    </w:p>
    <w:p w:rsidR="00CA676F" w:rsidRDefault="00CA676F" w:rsidP="00CA676F">
      <w:r>
        <w:t>BLS: Alan Shirras, Jackie Parry</w:t>
      </w:r>
    </w:p>
    <w:p w:rsidR="00CA676F" w:rsidRDefault="00CF1193" w:rsidP="00CA676F">
      <w:r>
        <w:t>DHR: Katherine Frogga</w:t>
      </w:r>
      <w:r w:rsidR="00CA676F">
        <w:t>t</w:t>
      </w:r>
      <w:r>
        <w:t>t</w:t>
      </w:r>
      <w:r w:rsidR="00CA676F">
        <w:t>, Chris Hatton</w:t>
      </w:r>
    </w:p>
    <w:p w:rsidR="00CA676F" w:rsidRDefault="00CA676F" w:rsidP="00CA676F">
      <w:r>
        <w:t xml:space="preserve">LMS: </w:t>
      </w:r>
      <w:r w:rsidR="00CF1193">
        <w:t>Jonathan Read</w:t>
      </w:r>
    </w:p>
    <w:p w:rsidR="00CA676F" w:rsidRPr="00CA676F" w:rsidRDefault="00CA676F" w:rsidP="00CA676F">
      <w:pPr>
        <w:rPr>
          <w:u w:val="single"/>
        </w:rPr>
      </w:pPr>
      <w:r>
        <w:rPr>
          <w:u w:val="single"/>
        </w:rPr>
        <w:t>Current trained Promotions M</w:t>
      </w:r>
      <w:r w:rsidRPr="00CA676F">
        <w:rPr>
          <w:u w:val="single"/>
        </w:rPr>
        <w:t>entors</w:t>
      </w:r>
      <w:r w:rsidR="00CF1193">
        <w:rPr>
          <w:u w:val="single"/>
        </w:rPr>
        <w:t xml:space="preserve"> (at April 2018)</w:t>
      </w:r>
      <w:r w:rsidRPr="00CA676F">
        <w:rPr>
          <w:u w:val="single"/>
        </w:rPr>
        <w:t>:</w:t>
      </w:r>
    </w:p>
    <w:p w:rsidR="00CA676F" w:rsidRDefault="00CA676F" w:rsidP="00CA676F">
      <w:r>
        <w:t>BLS: Jackie Parry, Rachael Rigby, Sarah Allinson</w:t>
      </w:r>
    </w:p>
    <w:p w:rsidR="00CA676F" w:rsidRDefault="00CA676F" w:rsidP="00CA676F">
      <w:r>
        <w:t>DHR: Katherine Froggat</w:t>
      </w:r>
      <w:r w:rsidR="00CF1193">
        <w:t>t</w:t>
      </w:r>
      <w:r>
        <w:t>, Catherine Walshe</w:t>
      </w:r>
      <w:r w:rsidR="00CF1193">
        <w:t>, Sarah Brearley</w:t>
      </w:r>
    </w:p>
    <w:p w:rsidR="00CA676F" w:rsidRDefault="00CA676F" w:rsidP="00CA676F">
      <w:r>
        <w:t xml:space="preserve">LMS: </w:t>
      </w:r>
      <w:r w:rsidR="00CF1193">
        <w:t>Peter Diggle, Dawn Goodwin, Laura Machin</w:t>
      </w:r>
    </w:p>
    <w:p w:rsidR="00CF1193" w:rsidRDefault="00CF1193" w:rsidP="00CF1193"/>
    <w:p w:rsidR="00CF1193" w:rsidRPr="00CF1193" w:rsidRDefault="00CF1193" w:rsidP="00CF1193">
      <w:pPr>
        <w:rPr>
          <w:u w:val="single"/>
        </w:rPr>
      </w:pPr>
      <w:r w:rsidRPr="00CF1193">
        <w:rPr>
          <w:u w:val="single"/>
        </w:rPr>
        <w:t>Promotion data</w:t>
      </w:r>
    </w:p>
    <w:p w:rsidR="00CF1193" w:rsidRDefault="00CF1193" w:rsidP="00CF1193">
      <w:r w:rsidRPr="00E2440B">
        <w:rPr>
          <w:u w:val="single"/>
        </w:rPr>
        <w:t>December 2016 round</w:t>
      </w:r>
      <w:r w:rsidR="00E2440B" w:rsidRPr="00E2440B">
        <w:rPr>
          <w:u w:val="single"/>
        </w:rPr>
        <w:t xml:space="preserve"> (n=6)</w:t>
      </w:r>
      <w:r w:rsidRPr="00E2440B">
        <w:rPr>
          <w:u w:val="single"/>
        </w:rPr>
        <w:t>:</w:t>
      </w:r>
      <w:r>
        <w:t xml:space="preserve"> </w:t>
      </w:r>
      <w:r w:rsidR="00E2440B">
        <w:t xml:space="preserve">1 SL promoted to Professor (50% success, </w:t>
      </w:r>
      <w:proofErr w:type="spellStart"/>
      <w:r w:rsidR="00E2440B">
        <w:t>Uni</w:t>
      </w:r>
      <w:proofErr w:type="spellEnd"/>
      <w:r w:rsidR="00E2440B">
        <w:t xml:space="preserve"> = 40%) and 2 L promoted to SL (50% success, </w:t>
      </w:r>
      <w:proofErr w:type="spellStart"/>
      <w:r w:rsidR="00E2440B">
        <w:t>Uni</w:t>
      </w:r>
      <w:proofErr w:type="spellEnd"/>
      <w:r w:rsidR="00E2440B">
        <w:t xml:space="preserve"> = 50%).</w:t>
      </w:r>
    </w:p>
    <w:p w:rsidR="00E2440B" w:rsidRPr="00E2440B" w:rsidRDefault="00E2440B" w:rsidP="00CF1193">
      <w:pPr>
        <w:rPr>
          <w:u w:val="single"/>
        </w:rPr>
      </w:pPr>
      <w:r w:rsidRPr="00680C28">
        <w:rPr>
          <w:u w:val="single"/>
        </w:rPr>
        <w:t>December 2017 round (n=</w:t>
      </w:r>
      <w:r w:rsidR="00680C28">
        <w:rPr>
          <w:u w:val="single"/>
        </w:rPr>
        <w:t>12</w:t>
      </w:r>
      <w:r w:rsidRPr="00680C28">
        <w:rPr>
          <w:u w:val="single"/>
        </w:rPr>
        <w:t>):</w:t>
      </w:r>
      <w:r w:rsidRPr="00680C28">
        <w:t xml:space="preserve">  </w:t>
      </w:r>
      <w:r w:rsidR="00680C28">
        <w:t>1 SL and 1 Reader promoted to Professor (100% success), 4 L promoted to SL (80% success) and 4 L promo</w:t>
      </w:r>
      <w:bookmarkStart w:id="0" w:name="_GoBack"/>
      <w:bookmarkEnd w:id="0"/>
      <w:r w:rsidR="00680C28">
        <w:t xml:space="preserve">ted from 7 to 8 (80% success). </w:t>
      </w:r>
      <w:r>
        <w:t>University data not available yet.</w:t>
      </w:r>
    </w:p>
    <w:p w:rsidR="00CF1193" w:rsidRDefault="00CF1193" w:rsidP="00CF1193"/>
    <w:p w:rsidR="00CF1193" w:rsidRDefault="00CF1193" w:rsidP="00CF1193"/>
    <w:p w:rsidR="00CF1193" w:rsidRDefault="00CF1193" w:rsidP="00CA676F"/>
    <w:p w:rsidR="00CF1193" w:rsidRDefault="00CF1193" w:rsidP="00CA676F"/>
    <w:p w:rsidR="00CF1193" w:rsidRDefault="00CF1193" w:rsidP="00CA676F"/>
    <w:p w:rsidR="00CF1193" w:rsidRDefault="00CF1193" w:rsidP="00CF1193">
      <w:pPr>
        <w:pStyle w:val="Default"/>
        <w:ind w:left="284"/>
        <w:rPr>
          <w:b/>
        </w:rPr>
        <w:sectPr w:rsidR="00CF1193">
          <w:pgSz w:w="11906" w:h="16838"/>
          <w:pgMar w:top="1440" w:right="1440" w:bottom="1440" w:left="1440" w:header="708" w:footer="708" w:gutter="0"/>
          <w:cols w:space="708"/>
          <w:docGrid w:linePitch="360"/>
        </w:sectPr>
      </w:pPr>
    </w:p>
    <w:p w:rsidR="00CF1193" w:rsidRDefault="00CF1193" w:rsidP="00CF1193">
      <w:pPr>
        <w:pStyle w:val="Default"/>
        <w:ind w:left="284"/>
      </w:pPr>
      <w:r>
        <w:lastRenderedPageBreak/>
        <w:t>FHM promotion support programme</w:t>
      </w:r>
    </w:p>
    <w:p w:rsidR="00CF1193" w:rsidRDefault="00CF1193" w:rsidP="00CF1193">
      <w:pPr>
        <w:pStyle w:val="Default"/>
        <w:ind w:left="284"/>
      </w:pPr>
    </w:p>
    <w:p w:rsidR="00CF1193" w:rsidRDefault="00CF1193" w:rsidP="00CF1193">
      <w:pPr>
        <w:pStyle w:val="Default"/>
        <w:ind w:left="284"/>
      </w:pPr>
      <w:r>
        <w:rPr>
          <w:noProof/>
          <w:lang w:eastAsia="en-GB"/>
        </w:rPr>
        <mc:AlternateContent>
          <mc:Choice Requires="wpg">
            <w:drawing>
              <wp:anchor distT="0" distB="0" distL="114300" distR="114300" simplePos="0" relativeHeight="251659264" behindDoc="0" locked="0" layoutInCell="1" allowOverlap="1" wp14:anchorId="1E56A578" wp14:editId="7D16B233">
                <wp:simplePos x="0" y="0"/>
                <wp:positionH relativeFrom="column">
                  <wp:posOffset>480060</wp:posOffset>
                </wp:positionH>
                <wp:positionV relativeFrom="paragraph">
                  <wp:posOffset>168910</wp:posOffset>
                </wp:positionV>
                <wp:extent cx="8421370" cy="4861560"/>
                <wp:effectExtent l="95250" t="0" r="17780" b="34290"/>
                <wp:wrapNone/>
                <wp:docPr id="145" name="Group 6"/>
                <wp:cNvGraphicFramePr/>
                <a:graphic xmlns:a="http://schemas.openxmlformats.org/drawingml/2006/main">
                  <a:graphicData uri="http://schemas.microsoft.com/office/word/2010/wordprocessingGroup">
                    <wpg:wgp>
                      <wpg:cNvGrpSpPr/>
                      <wpg:grpSpPr>
                        <a:xfrm>
                          <a:off x="0" y="0"/>
                          <a:ext cx="8421370" cy="4861560"/>
                          <a:chOff x="360040" y="0"/>
                          <a:chExt cx="8580337" cy="5363941"/>
                        </a:xfrm>
                      </wpg:grpSpPr>
                      <wps:wsp>
                        <wps:cNvPr id="146" name="Rectangle 146"/>
                        <wps:cNvSpPr/>
                        <wps:spPr>
                          <a:xfrm>
                            <a:off x="4203994" y="4829937"/>
                            <a:ext cx="2286745" cy="525547"/>
                          </a:xfrm>
                          <a:prstGeom prst="rect">
                            <a:avLst/>
                          </a:prstGeom>
                          <a:solidFill>
                            <a:srgbClr val="C0504D">
                              <a:lumMod val="20000"/>
                              <a:lumOff val="80000"/>
                            </a:srgbClr>
                          </a:solidFill>
                          <a:ln w="28575" cap="flat" cmpd="sng" algn="ctr">
                            <a:solidFill>
                              <a:srgbClr val="FF0000"/>
                            </a:solidFill>
                            <a:prstDash val="solid"/>
                          </a:ln>
                          <a:effectLst/>
                        </wps:spPr>
                        <wps:bodyPr rtlCol="0" anchor="ctr"/>
                      </wps:wsp>
                      <wps:wsp>
                        <wps:cNvPr id="147" name="Rectangle 147"/>
                        <wps:cNvSpPr/>
                        <wps:spPr>
                          <a:xfrm>
                            <a:off x="6888359" y="4208827"/>
                            <a:ext cx="2052016" cy="902891"/>
                          </a:xfrm>
                          <a:prstGeom prst="rect">
                            <a:avLst/>
                          </a:prstGeom>
                          <a:solidFill>
                            <a:srgbClr val="9BBB59">
                              <a:lumMod val="20000"/>
                              <a:lumOff val="80000"/>
                            </a:srgbClr>
                          </a:solidFill>
                          <a:ln w="28575" cap="flat" cmpd="sng" algn="ctr">
                            <a:solidFill>
                              <a:srgbClr val="00B050"/>
                            </a:solidFill>
                            <a:prstDash val="solid"/>
                          </a:ln>
                          <a:effectLst/>
                        </wps:spPr>
                        <wps:bodyPr rtlCol="0" anchor="ctr"/>
                      </wps:wsp>
                      <wps:wsp>
                        <wps:cNvPr id="148" name="TextBox 10"/>
                        <wps:cNvSpPr txBox="1"/>
                        <wps:spPr>
                          <a:xfrm>
                            <a:off x="360040" y="0"/>
                            <a:ext cx="3384124" cy="499774"/>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sz w:val="22"/>
                                  <w:szCs w:val="22"/>
                                  <w:u w:val="single"/>
                                </w:rPr>
                                <w:t xml:space="preserve">Start of process </w:t>
                              </w:r>
                            </w:p>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sz w:val="22"/>
                                  <w:szCs w:val="22"/>
                                  <w:u w:val="single"/>
                                </w:rPr>
                                <w:t>(</w:t>
                              </w:r>
                              <w:proofErr w:type="gramStart"/>
                              <w:r w:rsidRPr="007E097A">
                                <w:rPr>
                                  <w:rFonts w:ascii="Calibri" w:hAnsi="Calibri" w:cstheme="minorBidi"/>
                                  <w:b/>
                                  <w:bCs/>
                                  <w:color w:val="000000" w:themeColor="text1"/>
                                  <w:kern w:val="24"/>
                                  <w:sz w:val="22"/>
                                  <w:szCs w:val="22"/>
                                  <w:u w:val="single"/>
                                </w:rPr>
                                <w:t>some</w:t>
                              </w:r>
                              <w:proofErr w:type="gramEnd"/>
                              <w:r w:rsidRPr="007E097A">
                                <w:rPr>
                                  <w:rFonts w:ascii="Calibri" w:hAnsi="Calibri" w:cstheme="minorBidi"/>
                                  <w:b/>
                                  <w:bCs/>
                                  <w:color w:val="000000" w:themeColor="text1"/>
                                  <w:kern w:val="24"/>
                                  <w:sz w:val="22"/>
                                  <w:szCs w:val="22"/>
                                  <w:u w:val="single"/>
                                </w:rPr>
                                <w:t xml:space="preserve"> time before application and then annually):</w:t>
                              </w:r>
                            </w:p>
                          </w:txbxContent>
                        </wps:txbx>
                        <wps:bodyPr wrap="square" rtlCol="0">
                          <a:noAutofit/>
                        </wps:bodyPr>
                      </wps:wsp>
                      <wps:wsp>
                        <wps:cNvPr id="149" name="Rectangle 149"/>
                        <wps:cNvSpPr/>
                        <wps:spPr>
                          <a:xfrm>
                            <a:off x="504056" y="643762"/>
                            <a:ext cx="2664296" cy="792088"/>
                          </a:xfrm>
                          <a:prstGeom prst="rect">
                            <a:avLst/>
                          </a:prstGeom>
                          <a:solidFill>
                            <a:srgbClr val="F79646">
                              <a:lumMod val="20000"/>
                              <a:lumOff val="80000"/>
                            </a:srgbClr>
                          </a:solidFill>
                          <a:ln w="28575" cap="flat" cmpd="sng" algn="ctr">
                            <a:solidFill>
                              <a:srgbClr val="FFC000"/>
                            </a:solidFill>
                            <a:prstDash val="solid"/>
                          </a:ln>
                          <a:effectLst/>
                        </wps:spPr>
                        <wps:bodyPr rtlCol="0" anchor="ctr"/>
                      </wps:wsp>
                      <wps:wsp>
                        <wps:cNvPr id="150" name="TextBox 12"/>
                        <wps:cNvSpPr txBox="1"/>
                        <wps:spPr>
                          <a:xfrm>
                            <a:off x="505887" y="751185"/>
                            <a:ext cx="2663870" cy="697189"/>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 xml:space="preserve">Candidate’s* CV is reviewed annually by line manager and Promotions Champions.  </w:t>
                              </w:r>
                            </w:p>
                          </w:txbxContent>
                        </wps:txbx>
                        <wps:bodyPr wrap="square" rtlCol="0">
                          <a:noAutofit/>
                        </wps:bodyPr>
                      </wps:wsp>
                      <wps:wsp>
                        <wps:cNvPr id="151" name="Straight Arrow Connector 151"/>
                        <wps:cNvCnPr>
                          <a:endCxn id="152" idx="1"/>
                        </wps:cNvCnPr>
                        <wps:spPr>
                          <a:xfrm flipV="1">
                            <a:off x="3191372" y="629658"/>
                            <a:ext cx="1944413" cy="410148"/>
                          </a:xfrm>
                          <a:prstGeom prst="straightConnector1">
                            <a:avLst/>
                          </a:prstGeom>
                          <a:noFill/>
                          <a:ln w="19050" cap="flat" cmpd="sng" algn="ctr">
                            <a:solidFill>
                              <a:sysClr val="windowText" lastClr="000000"/>
                            </a:solidFill>
                            <a:prstDash val="solid"/>
                            <a:tailEnd type="arrow"/>
                          </a:ln>
                          <a:effectLst/>
                        </wps:spPr>
                        <wps:bodyPr/>
                      </wps:wsp>
                      <wps:wsp>
                        <wps:cNvPr id="152" name="Rectangle 152"/>
                        <wps:cNvSpPr/>
                        <wps:spPr>
                          <a:xfrm>
                            <a:off x="5135785" y="115904"/>
                            <a:ext cx="2664296" cy="1027506"/>
                          </a:xfrm>
                          <a:prstGeom prst="rect">
                            <a:avLst/>
                          </a:prstGeom>
                          <a:solidFill>
                            <a:srgbClr val="9BBB59">
                              <a:lumMod val="20000"/>
                              <a:lumOff val="80000"/>
                            </a:srgbClr>
                          </a:solidFill>
                          <a:ln w="28575" cap="flat" cmpd="sng" algn="ctr">
                            <a:solidFill>
                              <a:srgbClr val="00B050"/>
                            </a:solidFill>
                            <a:prstDash val="solid"/>
                          </a:ln>
                          <a:effectLst/>
                        </wps:spPr>
                        <wps:bodyPr rtlCol="0" anchor="ctr"/>
                      </wps:wsp>
                      <wps:wsp>
                        <wps:cNvPr id="153" name="TextBox 15"/>
                        <wps:cNvSpPr txBox="1"/>
                        <wps:spPr>
                          <a:xfrm>
                            <a:off x="5135775" y="134951"/>
                            <a:ext cx="2663870" cy="966422"/>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sz w:val="22"/>
                                  <w:szCs w:val="22"/>
                                </w:rPr>
                                <w:t xml:space="preserve">Line manager and Promotions Champions agree there is a case for promotion. </w:t>
                              </w:r>
                              <w:r w:rsidRPr="007E097A">
                                <w:rPr>
                                  <w:rFonts w:ascii="Calibri" w:hAnsi="Calibri" w:cstheme="minorBidi"/>
                                  <w:color w:val="000000" w:themeColor="text1"/>
                                  <w:kern w:val="24"/>
                                  <w:sz w:val="22"/>
                                  <w:szCs w:val="22"/>
                                </w:rPr>
                                <w:t xml:space="preserve">Candidate is assigned a </w:t>
                              </w:r>
                              <w:r>
                                <w:rPr>
                                  <w:rFonts w:ascii="Calibri" w:hAnsi="Calibri" w:cstheme="minorBidi"/>
                                  <w:color w:val="000000" w:themeColor="text1"/>
                                  <w:kern w:val="24"/>
                                  <w:sz w:val="22"/>
                                  <w:szCs w:val="22"/>
                                </w:rPr>
                                <w:t xml:space="preserve">promotions </w:t>
                              </w:r>
                              <w:r w:rsidRPr="007E097A">
                                <w:rPr>
                                  <w:rFonts w:ascii="Calibri" w:hAnsi="Calibri" w:cstheme="minorBidi"/>
                                  <w:color w:val="000000" w:themeColor="text1"/>
                                  <w:kern w:val="24"/>
                                  <w:sz w:val="22"/>
                                  <w:szCs w:val="22"/>
                                </w:rPr>
                                <w:t xml:space="preserve">mentor to help write the case. </w:t>
                              </w:r>
                            </w:p>
                          </w:txbxContent>
                        </wps:txbx>
                        <wps:bodyPr wrap="square" rtlCol="0">
                          <a:noAutofit/>
                        </wps:bodyPr>
                      </wps:wsp>
                      <wps:wsp>
                        <wps:cNvPr id="154" name="Rectangle 154"/>
                        <wps:cNvSpPr/>
                        <wps:spPr>
                          <a:xfrm>
                            <a:off x="504056" y="2155929"/>
                            <a:ext cx="2664296" cy="1456144"/>
                          </a:xfrm>
                          <a:prstGeom prst="rect">
                            <a:avLst/>
                          </a:prstGeom>
                          <a:solidFill>
                            <a:srgbClr val="F79646">
                              <a:lumMod val="20000"/>
                              <a:lumOff val="80000"/>
                            </a:srgbClr>
                          </a:solidFill>
                          <a:ln w="28575" cap="flat" cmpd="sng" algn="ctr">
                            <a:solidFill>
                              <a:srgbClr val="FFC000"/>
                            </a:solidFill>
                            <a:prstDash val="solid"/>
                          </a:ln>
                          <a:effectLst/>
                        </wps:spPr>
                        <wps:bodyPr rtlCol="0" anchor="ctr"/>
                      </wps:wsp>
                      <wps:wsp>
                        <wps:cNvPr id="155" name="TextBox 17"/>
                        <wps:cNvSpPr txBox="1"/>
                        <wps:spPr>
                          <a:xfrm>
                            <a:off x="504054" y="2177136"/>
                            <a:ext cx="2664538" cy="1434936"/>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sz w:val="22"/>
                                  <w:szCs w:val="22"/>
                                </w:rPr>
                                <w:t xml:space="preserve">Line manager and Promotions Champions do not believe there is a case for promotion. </w:t>
                              </w:r>
                              <w:r w:rsidRPr="007E097A">
                                <w:rPr>
                                  <w:rFonts w:ascii="Calibri" w:hAnsi="Calibri" w:cstheme="minorBidi"/>
                                  <w:color w:val="000000" w:themeColor="text1"/>
                                  <w:kern w:val="24"/>
                                  <w:sz w:val="22"/>
                                  <w:szCs w:val="22"/>
                                </w:rPr>
                                <w:t xml:space="preserve">All provide qualitative feedback and if necessary </w:t>
                              </w:r>
                              <w:proofErr w:type="spellStart"/>
                              <w:r w:rsidRPr="007E097A">
                                <w:rPr>
                                  <w:rFonts w:ascii="Calibri" w:hAnsi="Calibri" w:cstheme="minorBidi"/>
                                  <w:color w:val="000000" w:themeColor="text1"/>
                                  <w:kern w:val="24"/>
                                  <w:sz w:val="22"/>
                                  <w:szCs w:val="22"/>
                                </w:rPr>
                                <w:t>HoD</w:t>
                              </w:r>
                              <w:proofErr w:type="spellEnd"/>
                              <w:r w:rsidRPr="007E097A">
                                <w:rPr>
                                  <w:rFonts w:ascii="Calibri" w:hAnsi="Calibri" w:cstheme="minorBidi"/>
                                  <w:color w:val="000000" w:themeColor="text1"/>
                                  <w:kern w:val="24"/>
                                  <w:sz w:val="22"/>
                                  <w:szCs w:val="22"/>
                                </w:rPr>
                                <w:t xml:space="preserve"> adjusts work-load allocation and candidate is assigned a mentor</w:t>
                              </w:r>
                              <w:r>
                                <w:rPr>
                                  <w:rFonts w:ascii="Calibri" w:hAnsi="Calibri" w:cstheme="minorBidi"/>
                                  <w:color w:val="000000" w:themeColor="text1"/>
                                  <w:kern w:val="24"/>
                                  <w:sz w:val="22"/>
                                  <w:szCs w:val="22"/>
                                </w:rPr>
                                <w:t xml:space="preserve"> (if one not already assigned)</w:t>
                              </w:r>
                              <w:r w:rsidRPr="007E097A">
                                <w:rPr>
                                  <w:rFonts w:ascii="Calibri" w:hAnsi="Calibri" w:cstheme="minorBidi"/>
                                  <w:color w:val="000000" w:themeColor="text1"/>
                                  <w:kern w:val="24"/>
                                  <w:sz w:val="22"/>
                                  <w:szCs w:val="22"/>
                                </w:rPr>
                                <w:t xml:space="preserve">.  </w:t>
                              </w:r>
                            </w:p>
                          </w:txbxContent>
                        </wps:txbx>
                        <wps:bodyPr wrap="square" rtlCol="0">
                          <a:noAutofit/>
                        </wps:bodyPr>
                      </wps:wsp>
                      <wps:wsp>
                        <wps:cNvPr id="581000832" name="Straight Arrow Connector 581000832"/>
                        <wps:cNvCnPr>
                          <a:stCxn id="149" idx="2"/>
                          <a:endCxn id="154" idx="0"/>
                        </wps:cNvCnPr>
                        <wps:spPr>
                          <a:xfrm>
                            <a:off x="1836205" y="1435850"/>
                            <a:ext cx="0" cy="720079"/>
                          </a:xfrm>
                          <a:prstGeom prst="straightConnector1">
                            <a:avLst/>
                          </a:prstGeom>
                          <a:noFill/>
                          <a:ln w="19050" cap="flat" cmpd="sng" algn="ctr">
                            <a:solidFill>
                              <a:sysClr val="windowText" lastClr="000000"/>
                            </a:solidFill>
                            <a:prstDash val="solid"/>
                            <a:tailEnd type="arrow"/>
                          </a:ln>
                          <a:effectLst/>
                        </wps:spPr>
                        <wps:bodyPr/>
                      </wps:wsp>
                      <wps:wsp>
                        <wps:cNvPr id="581000855" name="Rectangle 581000855"/>
                        <wps:cNvSpPr/>
                        <wps:spPr>
                          <a:xfrm>
                            <a:off x="517923" y="4349213"/>
                            <a:ext cx="2664296" cy="831053"/>
                          </a:xfrm>
                          <a:prstGeom prst="rect">
                            <a:avLst/>
                          </a:prstGeom>
                          <a:solidFill>
                            <a:srgbClr val="F79646">
                              <a:lumMod val="20000"/>
                              <a:lumOff val="80000"/>
                            </a:srgbClr>
                          </a:solidFill>
                          <a:ln w="28575" cap="flat" cmpd="sng" algn="ctr">
                            <a:solidFill>
                              <a:srgbClr val="FFC000"/>
                            </a:solidFill>
                            <a:prstDash val="solid"/>
                          </a:ln>
                          <a:effectLst/>
                        </wps:spPr>
                        <wps:bodyPr rtlCol="0" anchor="ctr"/>
                      </wps:wsp>
                      <wps:wsp>
                        <wps:cNvPr id="189" name="TextBox 20"/>
                        <wps:cNvSpPr txBox="1"/>
                        <wps:spPr>
                          <a:xfrm>
                            <a:off x="505220" y="4450511"/>
                            <a:ext cx="2664538" cy="499774"/>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 xml:space="preserve">Candidate utilises feedback, </w:t>
                              </w:r>
                              <w:r>
                                <w:rPr>
                                  <w:rFonts w:ascii="Calibri" w:hAnsi="Calibri" w:cstheme="minorBidi"/>
                                  <w:color w:val="000000" w:themeColor="text1"/>
                                  <w:kern w:val="24"/>
                                  <w:sz w:val="22"/>
                                  <w:szCs w:val="22"/>
                                </w:rPr>
                                <w:t>with</w:t>
                              </w:r>
                              <w:r w:rsidRPr="007E097A">
                                <w:rPr>
                                  <w:rFonts w:ascii="Calibri" w:hAnsi="Calibri" w:cstheme="minorBidi"/>
                                  <w:color w:val="000000" w:themeColor="text1"/>
                                  <w:kern w:val="24"/>
                                  <w:sz w:val="22"/>
                                  <w:szCs w:val="22"/>
                                </w:rPr>
                                <w:t xml:space="preserve"> mentor, to shape a future promotions case. </w:t>
                              </w:r>
                            </w:p>
                          </w:txbxContent>
                        </wps:txbx>
                        <wps:bodyPr wrap="square" rtlCol="0">
                          <a:noAutofit/>
                        </wps:bodyPr>
                      </wps:wsp>
                      <wps:wsp>
                        <wps:cNvPr id="201" name="Elbow Connector 201"/>
                        <wps:cNvCnPr>
                          <a:stCxn id="189" idx="1"/>
                          <a:endCxn id="150" idx="1"/>
                        </wps:cNvCnPr>
                        <wps:spPr>
                          <a:xfrm rot="10800000" flipH="1">
                            <a:off x="505219" y="1099780"/>
                            <a:ext cx="667" cy="3600618"/>
                          </a:xfrm>
                          <a:prstGeom prst="bentConnector3">
                            <a:avLst>
                              <a:gd name="adj1" fmla="val -34900763"/>
                            </a:avLst>
                          </a:prstGeom>
                          <a:noFill/>
                          <a:ln w="19050" cap="flat" cmpd="sng" algn="ctr">
                            <a:solidFill>
                              <a:sysClr val="windowText" lastClr="000000"/>
                            </a:solidFill>
                            <a:prstDash val="solid"/>
                            <a:tailEnd type="arrow"/>
                          </a:ln>
                          <a:effectLst/>
                        </wps:spPr>
                        <wps:bodyPr/>
                      </wps:wsp>
                      <wps:wsp>
                        <wps:cNvPr id="204" name="Straight Arrow Connector 204"/>
                        <wps:cNvCnPr/>
                        <wps:spPr>
                          <a:xfrm>
                            <a:off x="1800200" y="3524082"/>
                            <a:ext cx="0" cy="825132"/>
                          </a:xfrm>
                          <a:prstGeom prst="straightConnector1">
                            <a:avLst/>
                          </a:prstGeom>
                          <a:noFill/>
                          <a:ln w="19050" cap="flat" cmpd="sng" algn="ctr">
                            <a:solidFill>
                              <a:sysClr val="windowText" lastClr="000000"/>
                            </a:solidFill>
                            <a:prstDash val="solid"/>
                            <a:tailEnd type="arrow"/>
                          </a:ln>
                          <a:effectLst/>
                        </wps:spPr>
                        <wps:bodyPr/>
                      </wps:wsp>
                      <wps:wsp>
                        <wps:cNvPr id="207" name="Rectangle 207"/>
                        <wps:cNvSpPr/>
                        <wps:spPr>
                          <a:xfrm>
                            <a:off x="4197026" y="1795890"/>
                            <a:ext cx="4694869" cy="720080"/>
                          </a:xfrm>
                          <a:prstGeom prst="rect">
                            <a:avLst/>
                          </a:prstGeom>
                          <a:solidFill>
                            <a:srgbClr val="9BBB59">
                              <a:lumMod val="20000"/>
                              <a:lumOff val="80000"/>
                            </a:srgbClr>
                          </a:solidFill>
                          <a:ln w="28575" cap="flat" cmpd="sng" algn="ctr">
                            <a:solidFill>
                              <a:srgbClr val="00B050"/>
                            </a:solidFill>
                            <a:prstDash val="solid"/>
                          </a:ln>
                          <a:effectLst/>
                        </wps:spPr>
                        <wps:bodyPr rtlCol="0" anchor="ctr"/>
                      </wps:wsp>
                      <wps:wsp>
                        <wps:cNvPr id="208" name="TextBox 24"/>
                        <wps:cNvSpPr txBox="1"/>
                        <wps:spPr>
                          <a:xfrm>
                            <a:off x="4203094" y="1824117"/>
                            <a:ext cx="4581429" cy="697189"/>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proofErr w:type="spellStart"/>
                              <w:r w:rsidRPr="007E097A">
                                <w:rPr>
                                  <w:rFonts w:ascii="Calibri" w:hAnsi="Calibri" w:cstheme="minorBidi"/>
                                  <w:color w:val="000000" w:themeColor="text1"/>
                                  <w:kern w:val="24"/>
                                  <w:sz w:val="22"/>
                                  <w:szCs w:val="22"/>
                                </w:rPr>
                                <w:t>HoD</w:t>
                              </w:r>
                              <w:proofErr w:type="spellEnd"/>
                              <w:r w:rsidRPr="007E097A">
                                <w:rPr>
                                  <w:rFonts w:ascii="Calibri" w:hAnsi="Calibri" w:cstheme="minorBidi"/>
                                  <w:color w:val="000000" w:themeColor="text1"/>
                                  <w:kern w:val="24"/>
                                  <w:sz w:val="22"/>
                                  <w:szCs w:val="22"/>
                                </w:rPr>
                                <w:t xml:space="preserve"> and Promotions Champions review the case and provide feedback. Candidate re-works case with mentor based on feedback. </w:t>
                              </w:r>
                              <w:proofErr w:type="spellStart"/>
                              <w:r w:rsidRPr="007E097A">
                                <w:rPr>
                                  <w:rFonts w:ascii="Calibri" w:hAnsi="Calibri" w:cstheme="minorBidi"/>
                                  <w:color w:val="000000" w:themeColor="text1"/>
                                  <w:kern w:val="24"/>
                                  <w:sz w:val="22"/>
                                  <w:szCs w:val="22"/>
                                </w:rPr>
                                <w:t>HoD</w:t>
                              </w:r>
                              <w:proofErr w:type="spellEnd"/>
                              <w:r w:rsidRPr="007E097A">
                                <w:rPr>
                                  <w:rFonts w:ascii="Calibri" w:hAnsi="Calibri" w:cstheme="minorBidi"/>
                                  <w:color w:val="000000" w:themeColor="text1"/>
                                  <w:kern w:val="24"/>
                                  <w:sz w:val="22"/>
                                  <w:szCs w:val="22"/>
                                </w:rPr>
                                <w:t xml:space="preserve"> writes supporting case.</w:t>
                              </w:r>
                            </w:p>
                          </w:txbxContent>
                        </wps:txbx>
                        <wps:bodyPr wrap="square" rtlCol="0">
                          <a:noAutofit/>
                        </wps:bodyPr>
                      </wps:wsp>
                      <wps:wsp>
                        <wps:cNvPr id="209" name="Rectangle 209"/>
                        <wps:cNvSpPr/>
                        <wps:spPr>
                          <a:xfrm>
                            <a:off x="4230512" y="3108018"/>
                            <a:ext cx="2304256" cy="582845"/>
                          </a:xfrm>
                          <a:prstGeom prst="rect">
                            <a:avLst/>
                          </a:prstGeom>
                          <a:solidFill>
                            <a:srgbClr val="9BBB59">
                              <a:lumMod val="20000"/>
                              <a:lumOff val="80000"/>
                            </a:srgbClr>
                          </a:solidFill>
                          <a:ln w="28575" cap="flat" cmpd="sng" algn="ctr">
                            <a:solidFill>
                              <a:srgbClr val="00B050"/>
                            </a:solidFill>
                            <a:prstDash val="solid"/>
                          </a:ln>
                          <a:effectLst/>
                        </wps:spPr>
                        <wps:bodyPr rtlCol="0" anchor="ctr"/>
                      </wps:wsp>
                      <wps:wsp>
                        <wps:cNvPr id="210" name="TextBox 26"/>
                        <wps:cNvSpPr txBox="1"/>
                        <wps:spPr>
                          <a:xfrm>
                            <a:off x="4248015" y="3139822"/>
                            <a:ext cx="2387929" cy="476410"/>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 xml:space="preserve">Case goes to Dean for </w:t>
                              </w:r>
                              <w:r>
                                <w:rPr>
                                  <w:rFonts w:ascii="Calibri" w:hAnsi="Calibri" w:cstheme="minorBidi"/>
                                  <w:color w:val="000000" w:themeColor="text1"/>
                                  <w:kern w:val="24"/>
                                  <w:sz w:val="22"/>
                                  <w:szCs w:val="22"/>
                                </w:rPr>
                                <w:t xml:space="preserve">informal </w:t>
                              </w:r>
                              <w:r w:rsidRPr="007E097A">
                                <w:rPr>
                                  <w:rFonts w:ascii="Calibri" w:hAnsi="Calibri" w:cstheme="minorBidi"/>
                                  <w:color w:val="000000" w:themeColor="text1"/>
                                  <w:kern w:val="24"/>
                                  <w:sz w:val="22"/>
                                  <w:szCs w:val="22"/>
                                </w:rPr>
                                <w:t xml:space="preserve">feedback. </w:t>
                              </w:r>
                            </w:p>
                          </w:txbxContent>
                        </wps:txbx>
                        <wps:bodyPr wrap="square" rtlCol="0">
                          <a:noAutofit/>
                        </wps:bodyPr>
                      </wps:wsp>
                      <wps:wsp>
                        <wps:cNvPr id="211" name="Rectangle 211"/>
                        <wps:cNvSpPr/>
                        <wps:spPr>
                          <a:xfrm>
                            <a:off x="6888360" y="3117005"/>
                            <a:ext cx="2052017" cy="499227"/>
                          </a:xfrm>
                          <a:prstGeom prst="rect">
                            <a:avLst/>
                          </a:prstGeom>
                          <a:solidFill>
                            <a:srgbClr val="9BBB59">
                              <a:lumMod val="20000"/>
                              <a:lumOff val="80000"/>
                            </a:srgbClr>
                          </a:solidFill>
                          <a:ln w="28575" cap="flat" cmpd="sng" algn="ctr">
                            <a:solidFill>
                              <a:srgbClr val="00B050"/>
                            </a:solidFill>
                            <a:prstDash val="solid"/>
                          </a:ln>
                          <a:effectLst/>
                        </wps:spPr>
                        <wps:bodyPr rtlCol="0" anchor="ctr"/>
                      </wps:wsp>
                      <wps:wsp>
                        <wps:cNvPr id="212" name="TextBox 28"/>
                        <wps:cNvSpPr txBox="1"/>
                        <wps:spPr>
                          <a:xfrm>
                            <a:off x="6864271" y="3116619"/>
                            <a:ext cx="2027134" cy="303094"/>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Dean will support the case.</w:t>
                              </w:r>
                            </w:p>
                          </w:txbxContent>
                        </wps:txbx>
                        <wps:bodyPr wrap="square" rtlCol="0">
                          <a:noAutofit/>
                        </wps:bodyPr>
                      </wps:wsp>
                      <wps:wsp>
                        <wps:cNvPr id="215" name="TextBox 31"/>
                        <wps:cNvSpPr txBox="1"/>
                        <wps:spPr>
                          <a:xfrm>
                            <a:off x="4163570" y="1472140"/>
                            <a:ext cx="3168315" cy="320707"/>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u w:val="single"/>
                                </w:rPr>
                                <w:t>September/October</w:t>
                              </w:r>
                            </w:p>
                          </w:txbxContent>
                        </wps:txbx>
                        <wps:bodyPr wrap="square" rtlCol="0">
                          <a:noAutofit/>
                        </wps:bodyPr>
                      </wps:wsp>
                      <wps:wsp>
                        <wps:cNvPr id="216" name="TextBox 32"/>
                        <wps:cNvSpPr txBox="1"/>
                        <wps:spPr>
                          <a:xfrm>
                            <a:off x="4170327" y="2796298"/>
                            <a:ext cx="3168315" cy="320707"/>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u w:val="single"/>
                                </w:rPr>
                                <w:t>End October</w:t>
                              </w:r>
                            </w:p>
                          </w:txbxContent>
                        </wps:txbx>
                        <wps:bodyPr wrap="square" rtlCol="0">
                          <a:noAutofit/>
                        </wps:bodyPr>
                      </wps:wsp>
                      <wps:wsp>
                        <wps:cNvPr id="217" name="Straight Arrow Connector 217"/>
                        <wps:cNvCnPr>
                          <a:stCxn id="152" idx="2"/>
                        </wps:cNvCnPr>
                        <wps:spPr>
                          <a:xfrm>
                            <a:off x="6467933" y="1143411"/>
                            <a:ext cx="0" cy="652478"/>
                          </a:xfrm>
                          <a:prstGeom prst="straightConnector1">
                            <a:avLst/>
                          </a:prstGeom>
                          <a:noFill/>
                          <a:ln w="19050" cap="flat" cmpd="sng" algn="ctr">
                            <a:solidFill>
                              <a:sysClr val="windowText" lastClr="000000"/>
                            </a:solidFill>
                            <a:prstDash val="solid"/>
                            <a:tailEnd type="arrow"/>
                          </a:ln>
                          <a:effectLst/>
                        </wps:spPr>
                        <wps:bodyPr/>
                      </wps:wsp>
                      <wps:wsp>
                        <wps:cNvPr id="218" name="Straight Arrow Connector 218"/>
                        <wps:cNvCnPr/>
                        <wps:spPr>
                          <a:xfrm>
                            <a:off x="5359743" y="2533083"/>
                            <a:ext cx="0" cy="574935"/>
                          </a:xfrm>
                          <a:prstGeom prst="straightConnector1">
                            <a:avLst/>
                          </a:prstGeom>
                          <a:noFill/>
                          <a:ln w="19050" cap="flat" cmpd="sng" algn="ctr">
                            <a:solidFill>
                              <a:sysClr val="windowText" lastClr="000000"/>
                            </a:solidFill>
                            <a:prstDash val="solid"/>
                            <a:tailEnd type="arrow"/>
                          </a:ln>
                          <a:effectLst/>
                        </wps:spPr>
                        <wps:bodyPr/>
                      </wps:wsp>
                      <wps:wsp>
                        <wps:cNvPr id="219" name="TextBox 35"/>
                        <wps:cNvSpPr txBox="1"/>
                        <wps:spPr>
                          <a:xfrm>
                            <a:off x="6864271" y="4323477"/>
                            <a:ext cx="2027135" cy="626807"/>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 xml:space="preserve">Candidate and </w:t>
                              </w:r>
                              <w:proofErr w:type="spellStart"/>
                              <w:r w:rsidRPr="007E097A">
                                <w:rPr>
                                  <w:rFonts w:ascii="Calibri" w:hAnsi="Calibri" w:cstheme="minorBidi"/>
                                  <w:color w:val="000000" w:themeColor="text1"/>
                                  <w:kern w:val="24"/>
                                  <w:sz w:val="22"/>
                                  <w:szCs w:val="22"/>
                                </w:rPr>
                                <w:t>HoD</w:t>
                              </w:r>
                              <w:proofErr w:type="spellEnd"/>
                              <w:r w:rsidRPr="007E097A">
                                <w:rPr>
                                  <w:rFonts w:ascii="Calibri" w:hAnsi="Calibri" w:cstheme="minorBidi"/>
                                  <w:color w:val="000000" w:themeColor="text1"/>
                                  <w:kern w:val="24"/>
                                  <w:sz w:val="22"/>
                                  <w:szCs w:val="22"/>
                                </w:rPr>
                                <w:t xml:space="preserve"> fin</w:t>
                              </w:r>
                              <w:r>
                                <w:rPr>
                                  <w:rFonts w:ascii="Calibri" w:hAnsi="Calibri" w:cstheme="minorBidi"/>
                                  <w:color w:val="000000" w:themeColor="text1"/>
                                  <w:kern w:val="24"/>
                                  <w:sz w:val="22"/>
                                  <w:szCs w:val="22"/>
                                </w:rPr>
                                <w:t>e tune case prior to submission in December.</w:t>
                              </w:r>
                            </w:p>
                          </w:txbxContent>
                        </wps:txbx>
                        <wps:bodyPr wrap="square" rtlCol="0">
                          <a:noAutofit/>
                        </wps:bodyPr>
                      </wps:wsp>
                      <wps:wsp>
                        <wps:cNvPr id="220" name="Elbow Connector 220"/>
                        <wps:cNvCnPr/>
                        <wps:spPr>
                          <a:xfrm rot="10800000">
                            <a:off x="3152418" y="5180266"/>
                            <a:ext cx="1384087" cy="175218"/>
                          </a:xfrm>
                          <a:prstGeom prst="bentConnector3">
                            <a:avLst/>
                          </a:prstGeom>
                          <a:noFill/>
                          <a:ln w="19050" cap="flat" cmpd="sng" algn="ctr">
                            <a:solidFill>
                              <a:sysClr val="windowText" lastClr="000000"/>
                            </a:solidFill>
                            <a:prstDash val="solid"/>
                            <a:tailEnd type="arrow"/>
                          </a:ln>
                          <a:effectLst/>
                        </wps:spPr>
                        <wps:bodyPr/>
                      </wps:wsp>
                      <wps:wsp>
                        <wps:cNvPr id="221" name="Straight Arrow Connector 221"/>
                        <wps:cNvCnPr/>
                        <wps:spPr>
                          <a:xfrm>
                            <a:off x="5333065" y="3690862"/>
                            <a:ext cx="0" cy="1073877"/>
                          </a:xfrm>
                          <a:prstGeom prst="straightConnector1">
                            <a:avLst/>
                          </a:prstGeom>
                          <a:noFill/>
                          <a:ln w="19050" cap="flat" cmpd="sng" algn="ctr">
                            <a:solidFill>
                              <a:sysClr val="windowText" lastClr="000000"/>
                            </a:solidFill>
                            <a:prstDash val="solid"/>
                            <a:tailEnd type="arrow"/>
                          </a:ln>
                          <a:effectLst/>
                        </wps:spPr>
                        <wps:bodyPr/>
                      </wps:wsp>
                      <wps:wsp>
                        <wps:cNvPr id="222" name="Straight Arrow Connector 222"/>
                        <wps:cNvCnPr/>
                        <wps:spPr>
                          <a:xfrm>
                            <a:off x="6534768" y="3366618"/>
                            <a:ext cx="353592" cy="0"/>
                          </a:xfrm>
                          <a:prstGeom prst="straightConnector1">
                            <a:avLst/>
                          </a:prstGeom>
                          <a:noFill/>
                          <a:ln w="19050" cap="flat" cmpd="sng" algn="ctr">
                            <a:solidFill>
                              <a:sysClr val="windowText" lastClr="000000"/>
                            </a:solidFill>
                            <a:prstDash val="solid"/>
                            <a:tailEnd type="arrow"/>
                          </a:ln>
                          <a:effectLst/>
                        </wps:spPr>
                        <wps:bodyPr/>
                      </wps:wsp>
                      <wps:wsp>
                        <wps:cNvPr id="223" name="Straight Arrow Connector 223"/>
                        <wps:cNvCnPr/>
                        <wps:spPr>
                          <a:xfrm flipV="1">
                            <a:off x="6490739" y="4764739"/>
                            <a:ext cx="397620" cy="599202"/>
                          </a:xfrm>
                          <a:prstGeom prst="straightConnector1">
                            <a:avLst/>
                          </a:prstGeom>
                          <a:noFill/>
                          <a:ln w="19050" cap="flat" cmpd="sng" algn="ctr">
                            <a:solidFill>
                              <a:sysClr val="windowText" lastClr="000000"/>
                            </a:solidFill>
                            <a:prstDash val="solid"/>
                            <a:tailEnd type="arrow"/>
                          </a:ln>
                          <a:effectLst/>
                        </wps:spPr>
                        <wps:bodyPr/>
                      </wps:wsp>
                      <wps:wsp>
                        <wps:cNvPr id="581000864" name="Straight Arrow Connector 581000864"/>
                        <wps:cNvCnPr/>
                        <wps:spPr>
                          <a:xfrm>
                            <a:off x="8136904" y="3612074"/>
                            <a:ext cx="0" cy="613751"/>
                          </a:xfrm>
                          <a:prstGeom prst="straightConnector1">
                            <a:avLst/>
                          </a:prstGeom>
                          <a:noFill/>
                          <a:ln w="19050" cap="flat" cmpd="sng" algn="ctr">
                            <a:solidFill>
                              <a:sysClr val="windowText" lastClr="000000"/>
                            </a:solidFill>
                            <a:prstDash val="solid"/>
                            <a:tailEnd type="arrow"/>
                          </a:ln>
                          <a:effectLst/>
                        </wps:spPr>
                        <wps:bodyPr/>
                      </wps:wsp>
                      <wps:wsp>
                        <wps:cNvPr id="581000865" name="TextBox 42"/>
                        <wps:cNvSpPr txBox="1"/>
                        <wps:spPr>
                          <a:xfrm>
                            <a:off x="4272384" y="4861274"/>
                            <a:ext cx="2174792" cy="499774"/>
                          </a:xfrm>
                          <a:prstGeom prst="rect">
                            <a:avLst/>
                          </a:prstGeom>
                          <a:noFill/>
                        </wps:spPr>
                        <wps:txb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 xml:space="preserve">Re-evaluation of case by Dean, </w:t>
                              </w:r>
                              <w:proofErr w:type="spellStart"/>
                              <w:r w:rsidRPr="007E097A">
                                <w:rPr>
                                  <w:rFonts w:ascii="Calibri" w:hAnsi="Calibri" w:cstheme="minorBidi"/>
                                  <w:color w:val="000000" w:themeColor="text1"/>
                                  <w:kern w:val="24"/>
                                  <w:sz w:val="22"/>
                                  <w:szCs w:val="22"/>
                                </w:rPr>
                                <w:t>HoD</w:t>
                              </w:r>
                              <w:proofErr w:type="spellEnd"/>
                              <w:r w:rsidRPr="007E097A">
                                <w:rPr>
                                  <w:rFonts w:ascii="Calibri" w:hAnsi="Calibri" w:cstheme="minorBidi"/>
                                  <w:color w:val="000000" w:themeColor="text1"/>
                                  <w:kern w:val="24"/>
                                  <w:sz w:val="22"/>
                                  <w:szCs w:val="22"/>
                                </w:rPr>
                                <w:t xml:space="preserve"> and candidate.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E56A578" id="Group 6" o:spid="_x0000_s1026" style="position:absolute;left:0;text-align:left;margin-left:37.8pt;margin-top:13.3pt;width:663.1pt;height:382.8pt;z-index:251659264;mso-width-relative:margin;mso-height-relative:margin" coordorigin="3600" coordsize="85803,5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">
                <v:rect id="Rectangle 146" o:spid="_x0000_s1027" style="position:absolute;left:42039;top:48299;width:22868;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" fillcolor="#f2dcdb" strokecolor="red" strokeweight="2.25pt"/>
                <v:rect id="Rectangle 147" o:spid="_x0000_s1028" style="position:absolute;left:68883;top:42088;width:20520;height:9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" fillcolor="#ebf1de" strokecolor="#00b050" strokeweight="2.25pt"/>
                <v:shapetype id="_x0000_t202" coordsize="21600,21600" o:spt="202" path="m,l,21600r21600,l21600,xe">
                  <v:stroke joinstyle="miter"/>
                  <v:path gradientshapeok="t" o:connecttype="rect"/>
                </v:shapetype>
                <v:shape id="TextBox 10" o:spid="_x0000_s1029" type="#_x0000_t202" style="position:absolute;left:3600;width:3384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sz w:val="22"/>
                            <w:szCs w:val="22"/>
                            <w:u w:val="single"/>
                          </w:rPr>
                          <w:t xml:space="preserve">Start of process </w:t>
                        </w:r>
                      </w:p>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sz w:val="22"/>
                            <w:szCs w:val="22"/>
                            <w:u w:val="single"/>
                          </w:rPr>
                          <w:t>(</w:t>
                        </w:r>
                        <w:proofErr w:type="gramStart"/>
                        <w:r w:rsidRPr="007E097A">
                          <w:rPr>
                            <w:rFonts w:ascii="Calibri" w:hAnsi="Calibri" w:cstheme="minorBidi"/>
                            <w:b/>
                            <w:bCs/>
                            <w:color w:val="000000" w:themeColor="text1"/>
                            <w:kern w:val="24"/>
                            <w:sz w:val="22"/>
                            <w:szCs w:val="22"/>
                            <w:u w:val="single"/>
                          </w:rPr>
                          <w:t>some</w:t>
                        </w:r>
                        <w:proofErr w:type="gramEnd"/>
                        <w:r w:rsidRPr="007E097A">
                          <w:rPr>
                            <w:rFonts w:ascii="Calibri" w:hAnsi="Calibri" w:cstheme="minorBidi"/>
                            <w:b/>
                            <w:bCs/>
                            <w:color w:val="000000" w:themeColor="text1"/>
                            <w:kern w:val="24"/>
                            <w:sz w:val="22"/>
                            <w:szCs w:val="22"/>
                            <w:u w:val="single"/>
                          </w:rPr>
                          <w:t xml:space="preserve"> time before application and then annually):</w:t>
                        </w:r>
                      </w:p>
                    </w:txbxContent>
                  </v:textbox>
                </v:shape>
                <v:rect id="Rectangle 149" o:spid="_x0000_s1030" style="position:absolute;left:5040;top:6437;width:26643;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" fillcolor="#fdeada" strokecolor="#ffc000" strokeweight="2.25pt"/>
                <v:shape id="TextBox 12" o:spid="_x0000_s1031" type="#_x0000_t202" style="position:absolute;left:5058;top:7511;width:26639;height:6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 xml:space="preserve">Candidate’s* CV is reviewed annually by line manager and Promotions Champions.  </w:t>
                        </w:r>
                      </w:p>
                    </w:txbxContent>
                  </v:textbox>
                </v:shape>
                <v:shapetype id="_x0000_t32" coordsize="21600,21600" o:spt="32" o:oned="t" path="m,l21600,21600e" filled="f">
                  <v:path arrowok="t" fillok="f" o:connecttype="none"/>
                  <o:lock v:ext="edit" shapetype="t"/>
                </v:shapetype>
                <v:shape id="Straight Arrow Connector 151" o:spid="_x0000_s1032" type="#_x0000_t32" style="position:absolute;left:31913;top:6296;width:19444;height:41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" strokecolor="windowText" strokeweight="1.5pt">
                  <v:stroke endarrow="open"/>
                </v:shape>
                <v:rect id="Rectangle 152" o:spid="_x0000_s1033" style="position:absolute;left:51357;top:1159;width:26643;height:10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" fillcolor="#ebf1de" strokecolor="#00b050" strokeweight="2.25pt"/>
                <v:shape id="TextBox 15" o:spid="_x0000_s1034" type="#_x0000_t202" style="position:absolute;left:51357;top:1349;width:26639;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sz w:val="22"/>
                            <w:szCs w:val="22"/>
                          </w:rPr>
                          <w:t xml:space="preserve">Line manager and Promotions Champions agree there is a case for promotion. </w:t>
                        </w:r>
                        <w:r w:rsidRPr="007E097A">
                          <w:rPr>
                            <w:rFonts w:ascii="Calibri" w:hAnsi="Calibri" w:cstheme="minorBidi"/>
                            <w:color w:val="000000" w:themeColor="text1"/>
                            <w:kern w:val="24"/>
                            <w:sz w:val="22"/>
                            <w:szCs w:val="22"/>
                          </w:rPr>
                          <w:t xml:space="preserve">Candidate is assigned a </w:t>
                        </w:r>
                        <w:r>
                          <w:rPr>
                            <w:rFonts w:ascii="Calibri" w:hAnsi="Calibri" w:cstheme="minorBidi"/>
                            <w:color w:val="000000" w:themeColor="text1"/>
                            <w:kern w:val="24"/>
                            <w:sz w:val="22"/>
                            <w:szCs w:val="22"/>
                          </w:rPr>
                          <w:t xml:space="preserve">promotions </w:t>
                        </w:r>
                        <w:r w:rsidRPr="007E097A">
                          <w:rPr>
                            <w:rFonts w:ascii="Calibri" w:hAnsi="Calibri" w:cstheme="minorBidi"/>
                            <w:color w:val="000000" w:themeColor="text1"/>
                            <w:kern w:val="24"/>
                            <w:sz w:val="22"/>
                            <w:szCs w:val="22"/>
                          </w:rPr>
                          <w:t xml:space="preserve">mentor to help write the case. </w:t>
                        </w:r>
                      </w:p>
                    </w:txbxContent>
                  </v:textbox>
                </v:shape>
                <v:rect id="Rectangle 154" o:spid="_x0000_s1035" style="position:absolute;left:5040;top:21559;width:26643;height:14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" fillcolor="#fdeada" strokecolor="#ffc000" strokeweight="2.25pt"/>
                <v:shape id="TextBox 17" o:spid="_x0000_s1036" type="#_x0000_t202" style="position:absolute;left:5040;top:21771;width:26645;height:14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sz w:val="22"/>
                            <w:szCs w:val="22"/>
                          </w:rPr>
                          <w:t xml:space="preserve">Line manager and Promotions Champions do not believe there is a case for promotion. </w:t>
                        </w:r>
                        <w:r w:rsidRPr="007E097A">
                          <w:rPr>
                            <w:rFonts w:ascii="Calibri" w:hAnsi="Calibri" w:cstheme="minorBidi"/>
                            <w:color w:val="000000" w:themeColor="text1"/>
                            <w:kern w:val="24"/>
                            <w:sz w:val="22"/>
                            <w:szCs w:val="22"/>
                          </w:rPr>
                          <w:t xml:space="preserve">All provide qualitative feedback and if necessary </w:t>
                        </w:r>
                        <w:proofErr w:type="spellStart"/>
                        <w:r w:rsidRPr="007E097A">
                          <w:rPr>
                            <w:rFonts w:ascii="Calibri" w:hAnsi="Calibri" w:cstheme="minorBidi"/>
                            <w:color w:val="000000" w:themeColor="text1"/>
                            <w:kern w:val="24"/>
                            <w:sz w:val="22"/>
                            <w:szCs w:val="22"/>
                          </w:rPr>
                          <w:t>HoD</w:t>
                        </w:r>
                        <w:proofErr w:type="spellEnd"/>
                        <w:r w:rsidRPr="007E097A">
                          <w:rPr>
                            <w:rFonts w:ascii="Calibri" w:hAnsi="Calibri" w:cstheme="minorBidi"/>
                            <w:color w:val="000000" w:themeColor="text1"/>
                            <w:kern w:val="24"/>
                            <w:sz w:val="22"/>
                            <w:szCs w:val="22"/>
                          </w:rPr>
                          <w:t xml:space="preserve"> adjusts work-load allocation and candidate is assigned a mentor</w:t>
                        </w:r>
                        <w:r>
                          <w:rPr>
                            <w:rFonts w:ascii="Calibri" w:hAnsi="Calibri" w:cstheme="minorBidi"/>
                            <w:color w:val="000000" w:themeColor="text1"/>
                            <w:kern w:val="24"/>
                            <w:sz w:val="22"/>
                            <w:szCs w:val="22"/>
                          </w:rPr>
                          <w:t xml:space="preserve"> (if one not already assigned)</w:t>
                        </w:r>
                        <w:r w:rsidRPr="007E097A">
                          <w:rPr>
                            <w:rFonts w:ascii="Calibri" w:hAnsi="Calibri" w:cstheme="minorBidi"/>
                            <w:color w:val="000000" w:themeColor="text1"/>
                            <w:kern w:val="24"/>
                            <w:sz w:val="22"/>
                            <w:szCs w:val="22"/>
                          </w:rPr>
                          <w:t xml:space="preserve">.  </w:t>
                        </w:r>
                      </w:p>
                    </w:txbxContent>
                  </v:textbox>
                </v:shape>
                <v:shape id="Straight Arrow Connector 581000832" o:spid="_x0000_s1037" type="#_x0000_t32" style="position:absolute;left:18362;top:14358;width:0;height:7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" strokecolor="windowText" strokeweight="1.5pt">
                  <v:stroke endarrow="open"/>
                </v:shape>
                <v:rect id="Rectangle 581000855" o:spid="_x0000_s1038" style="position:absolute;left:5179;top:43492;width:26643;height:8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" fillcolor="#fdeada" strokecolor="#ffc000" strokeweight="2.25pt"/>
                <v:shape id="TextBox 20" o:spid="_x0000_s1039" type="#_x0000_t202" style="position:absolute;left:5052;top:44505;width:26645;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" filled="f" stroked="f">
                  <v:textbo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 xml:space="preserve">Candidate utilises feedback, </w:t>
                        </w:r>
                        <w:r>
                          <w:rPr>
                            <w:rFonts w:ascii="Calibri" w:hAnsi="Calibri" w:cstheme="minorBidi"/>
                            <w:color w:val="000000" w:themeColor="text1"/>
                            <w:kern w:val="24"/>
                            <w:sz w:val="22"/>
                            <w:szCs w:val="22"/>
                          </w:rPr>
                          <w:t>with</w:t>
                        </w:r>
                        <w:r w:rsidRPr="007E097A">
                          <w:rPr>
                            <w:rFonts w:ascii="Calibri" w:hAnsi="Calibri" w:cstheme="minorBidi"/>
                            <w:color w:val="000000" w:themeColor="text1"/>
                            <w:kern w:val="24"/>
                            <w:sz w:val="22"/>
                            <w:szCs w:val="22"/>
                          </w:rPr>
                          <w:t xml:space="preserve"> mentor, to shape a future promotions case.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1" o:spid="_x0000_s1040" type="#_x0000_t34" style="position:absolute;left:5052;top:10997;width:6;height:36006;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" adj="-7538565" strokecolor="windowText" strokeweight="1.5pt">
                  <v:stroke endarrow="open"/>
                </v:shape>
                <v:shape id="Straight Arrow Connector 204" o:spid="_x0000_s1041" type="#_x0000_t32" style="position:absolute;left:18002;top:35240;width:0;height:8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" strokecolor="windowText" strokeweight="1.5pt">
                  <v:stroke endarrow="open"/>
                </v:shape>
                <v:rect id="Rectangle 207" o:spid="_x0000_s1042" style="position:absolute;left:41970;top:17958;width:46948;height:7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" fillcolor="#ebf1de" strokecolor="#00b050" strokeweight="2.25pt"/>
                <v:shape id="TextBox 24" o:spid="_x0000_s1043" type="#_x0000_t202" style="position:absolute;left:42030;top:18241;width:45815;height:6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rsidR="00CF1193" w:rsidRPr="007E097A" w:rsidRDefault="00CF1193" w:rsidP="00CF1193">
                        <w:pPr>
                          <w:pStyle w:val="NormalWeb"/>
                          <w:spacing w:before="0" w:beforeAutospacing="0" w:after="0" w:afterAutospacing="0"/>
                          <w:rPr>
                            <w:rFonts w:ascii="Calibri" w:hAnsi="Calibri"/>
                          </w:rPr>
                        </w:pPr>
                        <w:proofErr w:type="spellStart"/>
                        <w:r w:rsidRPr="007E097A">
                          <w:rPr>
                            <w:rFonts w:ascii="Calibri" w:hAnsi="Calibri" w:cstheme="minorBidi"/>
                            <w:color w:val="000000" w:themeColor="text1"/>
                            <w:kern w:val="24"/>
                            <w:sz w:val="22"/>
                            <w:szCs w:val="22"/>
                          </w:rPr>
                          <w:t>HoD</w:t>
                        </w:r>
                        <w:proofErr w:type="spellEnd"/>
                        <w:r w:rsidRPr="007E097A">
                          <w:rPr>
                            <w:rFonts w:ascii="Calibri" w:hAnsi="Calibri" w:cstheme="minorBidi"/>
                            <w:color w:val="000000" w:themeColor="text1"/>
                            <w:kern w:val="24"/>
                            <w:sz w:val="22"/>
                            <w:szCs w:val="22"/>
                          </w:rPr>
                          <w:t xml:space="preserve"> and Promotions Champions review the case and provide feedback. Candidate re-works case with mentor based on feedback. </w:t>
                        </w:r>
                        <w:proofErr w:type="spellStart"/>
                        <w:r w:rsidRPr="007E097A">
                          <w:rPr>
                            <w:rFonts w:ascii="Calibri" w:hAnsi="Calibri" w:cstheme="minorBidi"/>
                            <w:color w:val="000000" w:themeColor="text1"/>
                            <w:kern w:val="24"/>
                            <w:sz w:val="22"/>
                            <w:szCs w:val="22"/>
                          </w:rPr>
                          <w:t>HoD</w:t>
                        </w:r>
                        <w:proofErr w:type="spellEnd"/>
                        <w:r w:rsidRPr="007E097A">
                          <w:rPr>
                            <w:rFonts w:ascii="Calibri" w:hAnsi="Calibri" w:cstheme="minorBidi"/>
                            <w:color w:val="000000" w:themeColor="text1"/>
                            <w:kern w:val="24"/>
                            <w:sz w:val="22"/>
                            <w:szCs w:val="22"/>
                          </w:rPr>
                          <w:t xml:space="preserve"> writes supporting case.</w:t>
                        </w:r>
                      </w:p>
                    </w:txbxContent>
                  </v:textbox>
                </v:shape>
                <v:rect id="Rectangle 209" o:spid="_x0000_s1044" style="position:absolute;left:42305;top:31080;width:23042;height:5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" fillcolor="#ebf1de" strokecolor="#00b050" strokeweight="2.25pt"/>
                <v:shape id="TextBox 26" o:spid="_x0000_s1045" type="#_x0000_t202" style="position:absolute;left:42480;top:31398;width:23879;height:4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 xml:space="preserve">Case goes to Dean for </w:t>
                        </w:r>
                        <w:r>
                          <w:rPr>
                            <w:rFonts w:ascii="Calibri" w:hAnsi="Calibri" w:cstheme="minorBidi"/>
                            <w:color w:val="000000" w:themeColor="text1"/>
                            <w:kern w:val="24"/>
                            <w:sz w:val="22"/>
                            <w:szCs w:val="22"/>
                          </w:rPr>
                          <w:t xml:space="preserve">informal </w:t>
                        </w:r>
                        <w:r w:rsidRPr="007E097A">
                          <w:rPr>
                            <w:rFonts w:ascii="Calibri" w:hAnsi="Calibri" w:cstheme="minorBidi"/>
                            <w:color w:val="000000" w:themeColor="text1"/>
                            <w:kern w:val="24"/>
                            <w:sz w:val="22"/>
                            <w:szCs w:val="22"/>
                          </w:rPr>
                          <w:t xml:space="preserve">feedback. </w:t>
                        </w:r>
                      </w:p>
                    </w:txbxContent>
                  </v:textbox>
                </v:shape>
                <v:rect id="Rectangle 211" o:spid="_x0000_s1046" style="position:absolute;left:68883;top:31170;width:20520;height:4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" fillcolor="#ebf1de" strokecolor="#00b050" strokeweight="2.25pt"/>
                <v:shape id="TextBox 28" o:spid="_x0000_s1047" type="#_x0000_t202" style="position:absolute;left:68642;top:31166;width:20272;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Dean will support the case.</w:t>
                        </w:r>
                      </w:p>
                    </w:txbxContent>
                  </v:textbox>
                </v:shape>
                <v:shape id="TextBox 31" o:spid="_x0000_s1048" type="#_x0000_t202" style="position:absolute;left:41635;top:14721;width:31683;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u w:val="single"/>
                          </w:rPr>
                          <w:t>September/October</w:t>
                        </w:r>
                      </w:p>
                    </w:txbxContent>
                  </v:textbox>
                </v:shape>
                <v:shape id="TextBox 32" o:spid="_x0000_s1049" type="#_x0000_t202" style="position:absolute;left:41703;top:27962;width:3168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b/>
                            <w:bCs/>
                            <w:color w:val="000000" w:themeColor="text1"/>
                            <w:kern w:val="24"/>
                            <w:u w:val="single"/>
                          </w:rPr>
                          <w:t>End October</w:t>
                        </w:r>
                      </w:p>
                    </w:txbxContent>
                  </v:textbox>
                </v:shape>
                <v:shape id="Straight Arrow Connector 217" o:spid="_x0000_s1050" type="#_x0000_t32" style="position:absolute;left:64679;top:11434;width:0;height:6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" strokecolor="windowText" strokeweight="1.5pt">
                  <v:stroke endarrow="open"/>
                </v:shape>
                <v:shape id="Straight Arrow Connector 218" o:spid="_x0000_s1051" type="#_x0000_t32" style="position:absolute;left:53597;top:25330;width:0;height:5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" strokecolor="windowText" strokeweight="1.5pt">
                  <v:stroke endarrow="open"/>
                </v:shape>
                <v:shape id="TextBox 35" o:spid="_x0000_s1052" type="#_x0000_t202" style="position:absolute;left:68642;top:43234;width:20272;height:6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 xml:space="preserve">Candidate and </w:t>
                        </w:r>
                        <w:proofErr w:type="spellStart"/>
                        <w:r w:rsidRPr="007E097A">
                          <w:rPr>
                            <w:rFonts w:ascii="Calibri" w:hAnsi="Calibri" w:cstheme="minorBidi"/>
                            <w:color w:val="000000" w:themeColor="text1"/>
                            <w:kern w:val="24"/>
                            <w:sz w:val="22"/>
                            <w:szCs w:val="22"/>
                          </w:rPr>
                          <w:t>HoD</w:t>
                        </w:r>
                        <w:proofErr w:type="spellEnd"/>
                        <w:r w:rsidRPr="007E097A">
                          <w:rPr>
                            <w:rFonts w:ascii="Calibri" w:hAnsi="Calibri" w:cstheme="minorBidi"/>
                            <w:color w:val="000000" w:themeColor="text1"/>
                            <w:kern w:val="24"/>
                            <w:sz w:val="22"/>
                            <w:szCs w:val="22"/>
                          </w:rPr>
                          <w:t xml:space="preserve"> fin</w:t>
                        </w:r>
                        <w:r>
                          <w:rPr>
                            <w:rFonts w:ascii="Calibri" w:hAnsi="Calibri" w:cstheme="minorBidi"/>
                            <w:color w:val="000000" w:themeColor="text1"/>
                            <w:kern w:val="24"/>
                            <w:sz w:val="22"/>
                            <w:szCs w:val="22"/>
                          </w:rPr>
                          <w:t>e tune case prior to submission in December.</w:t>
                        </w:r>
                      </w:p>
                    </w:txbxContent>
                  </v:textbox>
                </v:shape>
                <v:shape id="Elbow Connector 220" o:spid="_x0000_s1053" type="#_x0000_t34" style="position:absolute;left:31524;top:51802;width:13841;height:175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" strokecolor="windowText" strokeweight="1.5pt">
                  <v:stroke endarrow="open"/>
                </v:shape>
                <v:shape id="Straight Arrow Connector 221" o:spid="_x0000_s1054" type="#_x0000_t32" style="position:absolute;left:53330;top:36908;width:0;height:10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" strokecolor="windowText" strokeweight="1.5pt">
                  <v:stroke endarrow="open"/>
                </v:shape>
                <v:shape id="Straight Arrow Connector 222" o:spid="_x0000_s1055" type="#_x0000_t32" style="position:absolute;left:65347;top:33666;width:3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" strokecolor="windowText" strokeweight="1.5pt">
                  <v:stroke endarrow="open"/>
                </v:shape>
                <v:shape id="Straight Arrow Connector 223" o:spid="_x0000_s1056" type="#_x0000_t32" style="position:absolute;left:64907;top:47647;width:3976;height:59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" strokecolor="windowText" strokeweight="1.5pt">
                  <v:stroke endarrow="open"/>
                </v:shape>
                <v:shape id="Straight Arrow Connector 581000864" o:spid="_x0000_s1057" type="#_x0000_t32" style="position:absolute;left:81369;top:36120;width:0;height:6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" strokecolor="windowText" strokeweight="1.5pt">
                  <v:stroke endarrow="open"/>
                </v:shape>
                <v:shape id="TextBox 42" o:spid="_x0000_s1058" type="#_x0000_t202" style="position:absolute;left:42723;top:48612;width:21748;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" filled="f" stroked="f">
                  <v:textbox>
                    <w:txbxContent>
                      <w:p w:rsidR="00CF1193" w:rsidRPr="007E097A" w:rsidRDefault="00CF1193" w:rsidP="00CF1193">
                        <w:pPr>
                          <w:pStyle w:val="NormalWeb"/>
                          <w:spacing w:before="0" w:beforeAutospacing="0" w:after="0" w:afterAutospacing="0"/>
                          <w:rPr>
                            <w:rFonts w:ascii="Calibri" w:hAnsi="Calibri"/>
                          </w:rPr>
                        </w:pPr>
                        <w:r w:rsidRPr="007E097A">
                          <w:rPr>
                            <w:rFonts w:ascii="Calibri" w:hAnsi="Calibri" w:cstheme="minorBidi"/>
                            <w:color w:val="000000" w:themeColor="text1"/>
                            <w:kern w:val="24"/>
                            <w:sz w:val="22"/>
                            <w:szCs w:val="22"/>
                          </w:rPr>
                          <w:t xml:space="preserve">Re-evaluation of case by Dean, </w:t>
                        </w:r>
                        <w:proofErr w:type="spellStart"/>
                        <w:r w:rsidRPr="007E097A">
                          <w:rPr>
                            <w:rFonts w:ascii="Calibri" w:hAnsi="Calibri" w:cstheme="minorBidi"/>
                            <w:color w:val="000000" w:themeColor="text1"/>
                            <w:kern w:val="24"/>
                            <w:sz w:val="22"/>
                            <w:szCs w:val="22"/>
                          </w:rPr>
                          <w:t>HoD</w:t>
                        </w:r>
                        <w:proofErr w:type="spellEnd"/>
                        <w:r w:rsidRPr="007E097A">
                          <w:rPr>
                            <w:rFonts w:ascii="Calibri" w:hAnsi="Calibri" w:cstheme="minorBidi"/>
                            <w:color w:val="000000" w:themeColor="text1"/>
                            <w:kern w:val="24"/>
                            <w:sz w:val="22"/>
                            <w:szCs w:val="22"/>
                          </w:rPr>
                          <w:t xml:space="preserve"> and candidate.</w:t>
                        </w:r>
                      </w:p>
                    </w:txbxContent>
                  </v:textbox>
                </v:shape>
              </v:group>
            </w:pict>
          </mc:Fallback>
        </mc:AlternateContent>
      </w:r>
    </w:p>
    <w:p w:rsidR="00CF1193" w:rsidRDefault="00CF1193" w:rsidP="00CA676F"/>
    <w:p w:rsidR="00CA676F" w:rsidRDefault="00CA676F" w:rsidP="00CA676F"/>
    <w:p w:rsidR="00CA676F" w:rsidRDefault="00CA676F" w:rsidP="00CA676F"/>
    <w:p w:rsidR="00CA676F" w:rsidRDefault="00CA676F" w:rsidP="00CA676F"/>
    <w:p w:rsidR="00CF1193" w:rsidRDefault="00CF1193" w:rsidP="00CA676F"/>
    <w:p w:rsidR="00CF1193" w:rsidRDefault="00CF1193" w:rsidP="00CA676F"/>
    <w:p w:rsidR="00CF1193" w:rsidRDefault="00CF1193" w:rsidP="00CA676F"/>
    <w:p w:rsidR="00CF1193" w:rsidRDefault="00CF1193" w:rsidP="00CA676F"/>
    <w:p w:rsidR="00CF1193" w:rsidRDefault="00CF1193" w:rsidP="00CA676F"/>
    <w:p w:rsidR="00CF1193" w:rsidRDefault="00CF1193" w:rsidP="00CA676F"/>
    <w:p w:rsidR="00CF1193" w:rsidRDefault="00CF1193" w:rsidP="00CA676F"/>
    <w:p w:rsidR="00CF1193" w:rsidRDefault="00CF1193" w:rsidP="00CA676F"/>
    <w:p w:rsidR="00CF1193" w:rsidRDefault="00CF1193" w:rsidP="00CA676F"/>
    <w:p w:rsidR="00CF1193" w:rsidRDefault="00CF1193" w:rsidP="00CA676F">
      <w:pPr>
        <w:sectPr w:rsidR="00CF1193" w:rsidSect="00CF1193">
          <w:pgSz w:w="16838" w:h="11906" w:orient="landscape"/>
          <w:pgMar w:top="1440" w:right="1440" w:bottom="1440" w:left="1440" w:header="709" w:footer="709" w:gutter="0"/>
          <w:cols w:space="708"/>
          <w:docGrid w:linePitch="360"/>
        </w:sectPr>
      </w:pPr>
    </w:p>
    <w:p w:rsidR="00C12BDD" w:rsidRDefault="00C12BDD" w:rsidP="00E2440B"/>
    <w:sectPr w:rsidR="00C12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FE"/>
    <w:rsid w:val="002C782A"/>
    <w:rsid w:val="00680C28"/>
    <w:rsid w:val="0092518E"/>
    <w:rsid w:val="009E79FE"/>
    <w:rsid w:val="00C12BDD"/>
    <w:rsid w:val="00CA676F"/>
    <w:rsid w:val="00CF1193"/>
    <w:rsid w:val="00E24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F07F"/>
  <w15:docId w15:val="{1B5B0031-1806-49F3-BBAC-9B12A906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119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CF1193"/>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Parry, Jackie</dc:creator>
  <cp:lastModifiedBy>Parry, Jackie</cp:lastModifiedBy>
  <cp:revision>3</cp:revision>
  <dcterms:created xsi:type="dcterms:W3CDTF">2019-02-18T13:30:00Z</dcterms:created>
  <dcterms:modified xsi:type="dcterms:W3CDTF">2019-02-18T13:32:00Z</dcterms:modified>
</cp:coreProperties>
</file>